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8" w:rsidRPr="00467548" w:rsidRDefault="00467548" w:rsidP="00467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УПУТСТВО</w:t>
      </w:r>
    </w:p>
    <w:p w:rsidR="00903D41" w:rsidRPr="003B1353" w:rsidRDefault="00903D41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903D41" w:rsidRPr="003B1353" w:rsidRDefault="007A5982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О УСЛОВИМА ЗА ПОДНОШЕЊЕ ПРИЈАВА И КРИТЕРИЈУМИМА ЗА ДОДЕЛУ</w:t>
      </w:r>
      <w:r w:rsidR="00DA112A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СРЕДСТАВА ЗА ФИНАНСИРАЊЕ ПРОЈЕКАТА УДРУЖЕЊА КОЈИ СУ УСМЕРЕНИ</w:t>
      </w:r>
      <w:r w:rsidR="00DA112A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КА</w:t>
      </w:r>
      <w:r w:rsidR="00DA112A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УНАПРЕЂЕЊУ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БЕЗБЕДНОСТИ САОБРАЋАЈА НА ПУТЕВИМА НА </w:t>
      </w:r>
      <w:r w:rsidR="002547EC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ТЕРИТОРИЈИ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ГРАДСКЕ ОПШТИНЕ </w:t>
      </w:r>
      <w:r w:rsidR="00CE76BA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ОБРЕНОВАЦ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, А У СКЛАДУ СА ЗАКОНОМ О БЕЗБЕДНОСТИ</w:t>
      </w:r>
      <w:r w:rsidR="00DA112A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САОБРАЋАЈА </w:t>
      </w:r>
      <w:r w:rsidR="00D64C47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НА ПУТЕВИМА И ПРОГРАМОМ КОР</w:t>
      </w:r>
      <w:r w:rsidR="00DA112A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ИШЋЕЊА СРЕДСТАВА ЗА ФИНАНСИРАЊЕ </w:t>
      </w:r>
      <w:r w:rsidR="00D64C47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УНАПРЕЂЕЊА БЕЗБЕДНОСТИ САОБРАЋАЈА НА ПУТЕВИМА НА ТЕРИТОРИЈИ ГРАДСКЕ ОПШТИНЕ ОБРЕНОВАЦ </w:t>
      </w:r>
      <w:r w:rsidR="00343D32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ЗА 20</w:t>
      </w:r>
      <w:r w:rsidR="00343D32" w:rsidRPr="003B1353">
        <w:rPr>
          <w:rFonts w:ascii="Times New Roman" w:hAnsi="Times New Roman"/>
          <w:color w:val="000000"/>
          <w:sz w:val="20"/>
          <w:szCs w:val="20"/>
        </w:rPr>
        <w:t>20</w:t>
      </w:r>
      <w:r w:rsidR="00DA112A" w:rsidRPr="003B1353">
        <w:rPr>
          <w:rFonts w:ascii="Times New Roman" w:hAnsi="Times New Roman"/>
          <w:color w:val="000000"/>
          <w:sz w:val="20"/>
          <w:szCs w:val="20"/>
          <w:lang w:val="sr-Cyrl-CS"/>
        </w:rPr>
        <w:t>. ГОДИНУ</w:t>
      </w:r>
    </w:p>
    <w:p w:rsidR="00903D41" w:rsidRPr="003B1353" w:rsidRDefault="00903D41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 xml:space="preserve">Овим </w:t>
      </w:r>
      <w:r w:rsidR="00941EFD" w:rsidRPr="003B1353">
        <w:rPr>
          <w:rFonts w:ascii="Times New Roman" w:hAnsi="Times New Roman"/>
          <w:sz w:val="20"/>
          <w:szCs w:val="20"/>
          <w:lang w:val="sr-Cyrl-CS"/>
        </w:rPr>
        <w:t>У</w:t>
      </w:r>
      <w:r w:rsidRPr="003B1353">
        <w:rPr>
          <w:rFonts w:ascii="Times New Roman" w:hAnsi="Times New Roman"/>
          <w:sz w:val="20"/>
          <w:szCs w:val="20"/>
          <w:lang w:val="sr-Cyrl-CS"/>
        </w:rPr>
        <w:t>путством ближе се уређују услови, критеријуми и поступак доделе средстава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sz w:val="20"/>
          <w:szCs w:val="20"/>
          <w:lang w:val="sr-Cyrl-CS"/>
        </w:rPr>
        <w:t>удружењима са седиштем на територији града Београда, за пројекте у области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унапређења безбедности саобраћаја на путевима на </w:t>
      </w:r>
      <w:r w:rsidR="002547EC" w:rsidRPr="003B1353">
        <w:rPr>
          <w:rFonts w:ascii="Times New Roman" w:hAnsi="Times New Roman"/>
          <w:sz w:val="20"/>
          <w:szCs w:val="20"/>
          <w:lang w:val="sr-Cyrl-CS"/>
        </w:rPr>
        <w:t>територији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85DCA" w:rsidRPr="003B1353">
        <w:rPr>
          <w:rFonts w:ascii="Times New Roman" w:hAnsi="Times New Roman"/>
          <w:sz w:val="20"/>
          <w:szCs w:val="20"/>
          <w:lang w:val="sr-Cyrl-CS"/>
        </w:rPr>
        <w:t>г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радске општине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Pr="003B1353">
        <w:rPr>
          <w:rFonts w:ascii="Times New Roman" w:hAnsi="Times New Roman"/>
          <w:sz w:val="20"/>
          <w:szCs w:val="20"/>
          <w:lang w:val="sr-Cyrl-CS"/>
        </w:rPr>
        <w:t>, који су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од јавног интереса и који се финансирају из буџета </w:t>
      </w:r>
      <w:r w:rsidR="00185DCA" w:rsidRPr="003B1353">
        <w:rPr>
          <w:rFonts w:ascii="Times New Roman" w:hAnsi="Times New Roman"/>
          <w:sz w:val="20"/>
          <w:szCs w:val="20"/>
          <w:lang w:val="sr-Cyrl-CS"/>
        </w:rPr>
        <w:t>г</w:t>
      </w:r>
      <w:r w:rsidR="00607A72" w:rsidRPr="003B1353">
        <w:rPr>
          <w:rFonts w:ascii="Times New Roman" w:hAnsi="Times New Roman"/>
          <w:sz w:val="20"/>
          <w:szCs w:val="20"/>
          <w:lang w:val="sr-Cyrl-CS"/>
        </w:rPr>
        <w:t xml:space="preserve">радске општине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="00941EFD" w:rsidRPr="003B1353">
        <w:rPr>
          <w:rFonts w:ascii="Times New Roman" w:hAnsi="Times New Roman"/>
          <w:sz w:val="20"/>
          <w:szCs w:val="20"/>
          <w:lang w:val="sr-Cyrl-CS"/>
        </w:rPr>
        <w:t>, односно из средстава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 распоређених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Програмом коришћења средстава </w:t>
      </w:r>
      <w:r w:rsidR="00AC6D7F" w:rsidRPr="003B1353">
        <w:rPr>
          <w:rFonts w:ascii="Times New Roman" w:hAnsi="Times New Roman"/>
          <w:sz w:val="20"/>
          <w:szCs w:val="20"/>
          <w:lang w:val="sr-Cyrl-CS"/>
        </w:rPr>
        <w:t>за финансирање унапређења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 безбедности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sz w:val="20"/>
          <w:szCs w:val="20"/>
          <w:lang w:val="sr-Cyrl-CS"/>
        </w:rPr>
        <w:t>саобраћаја</w:t>
      </w:r>
      <w:r w:rsidR="00D64C47" w:rsidRPr="003B1353">
        <w:rPr>
          <w:rFonts w:ascii="Times New Roman" w:hAnsi="Times New Roman"/>
          <w:sz w:val="20"/>
          <w:szCs w:val="20"/>
          <w:lang w:val="sr-Cyrl-CS"/>
        </w:rPr>
        <w:t xml:space="preserve"> на путевима </w:t>
      </w:r>
      <w:r w:rsidRPr="003B1353">
        <w:rPr>
          <w:rFonts w:ascii="Times New Roman" w:hAnsi="Times New Roman"/>
          <w:sz w:val="20"/>
          <w:szCs w:val="20"/>
          <w:lang w:val="sr-Cyrl-CS"/>
        </w:rPr>
        <w:t>на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CA13B9" w:rsidRPr="003B1353">
        <w:rPr>
          <w:rFonts w:ascii="Times New Roman" w:hAnsi="Times New Roman"/>
          <w:sz w:val="20"/>
          <w:szCs w:val="20"/>
          <w:lang w:val="sr-Cyrl-CS"/>
        </w:rPr>
        <w:t>територији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 градске опш</w:t>
      </w:r>
      <w:r w:rsidR="00A44776" w:rsidRPr="003B1353">
        <w:rPr>
          <w:rFonts w:ascii="Times New Roman" w:hAnsi="Times New Roman"/>
          <w:sz w:val="20"/>
          <w:szCs w:val="20"/>
          <w:lang w:val="sr-Cyrl-CS"/>
        </w:rPr>
        <w:t xml:space="preserve">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 за 20</w:t>
      </w:r>
      <w:r w:rsidR="003B1353" w:rsidRPr="003B1353">
        <w:rPr>
          <w:rFonts w:ascii="Times New Roman" w:hAnsi="Times New Roman"/>
          <w:sz w:val="20"/>
          <w:szCs w:val="20"/>
          <w:lang w:val="sr-Cyrl-CS"/>
        </w:rPr>
        <w:t>20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. </w:t>
      </w:r>
      <w:r w:rsidR="007C2C08" w:rsidRPr="003B1353">
        <w:rPr>
          <w:rFonts w:ascii="Times New Roman" w:hAnsi="Times New Roman"/>
          <w:sz w:val="20"/>
          <w:szCs w:val="20"/>
          <w:lang w:val="sr-Cyrl-CS"/>
        </w:rPr>
        <w:t>г</w:t>
      </w:r>
      <w:r w:rsidRPr="003B1353">
        <w:rPr>
          <w:rFonts w:ascii="Times New Roman" w:hAnsi="Times New Roman"/>
          <w:sz w:val="20"/>
          <w:szCs w:val="20"/>
          <w:lang w:val="sr-Cyrl-CS"/>
        </w:rPr>
        <w:t>одину</w:t>
      </w:r>
      <w:r w:rsidR="00941EFD" w:rsidRPr="003B1353">
        <w:rPr>
          <w:rFonts w:ascii="Times New Roman" w:hAnsi="Times New Roman"/>
          <w:sz w:val="20"/>
          <w:szCs w:val="20"/>
          <w:lang w:val="sr-Cyrl-CS"/>
        </w:rPr>
        <w:t>.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sz w:val="20"/>
          <w:szCs w:val="20"/>
          <w:lang w:val="sr-Cyrl-CS"/>
        </w:rPr>
        <w:t>Додела средстава</w:t>
      </w:r>
      <w:r w:rsidR="00DA112A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удружењима за пројекте врши се путем </w:t>
      </w:r>
      <w:r w:rsidR="002547EC" w:rsidRPr="003B1353">
        <w:rPr>
          <w:rFonts w:ascii="Times New Roman" w:hAnsi="Times New Roman"/>
          <w:sz w:val="20"/>
          <w:szCs w:val="20"/>
          <w:lang w:val="sr-Cyrl-CS"/>
        </w:rPr>
        <w:t>Позива</w:t>
      </w:r>
      <w:r w:rsidRPr="003B1353">
        <w:rPr>
          <w:rFonts w:ascii="Times New Roman" w:hAnsi="Times New Roman"/>
          <w:sz w:val="20"/>
          <w:szCs w:val="20"/>
          <w:lang w:val="sr-Cyrl-CS"/>
        </w:rPr>
        <w:t>.</w:t>
      </w:r>
    </w:p>
    <w:p w:rsidR="00903D41" w:rsidRPr="003B1353" w:rsidRDefault="00903D41" w:rsidP="009E4CB8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6A02EF" w:rsidRPr="003B1353" w:rsidRDefault="006A02EF" w:rsidP="009E4CB8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903D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ЦИЉЕВИ КОНКУРСА</w:t>
      </w:r>
    </w:p>
    <w:p w:rsidR="00903D41" w:rsidRPr="003B1353" w:rsidRDefault="00903D41" w:rsidP="00903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5512B0" w:rsidRPr="003B1353" w:rsidRDefault="007A5982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Општи циљ финансирања пројекта удружења из области безбедности саобраћаја je</w:t>
      </w:r>
      <w:r w:rsidR="00DA112A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унапређењe безбедности саобраћаја на путевима на </w:t>
      </w:r>
      <w:r w:rsidR="002547EC"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територији</w:t>
      </w:r>
      <w:r w:rsidR="00DA112A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941EFD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г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рад</w:t>
      </w:r>
      <w:r w:rsidR="0048673A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ске општине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</w:p>
    <w:p w:rsidR="005512B0" w:rsidRPr="003B1353" w:rsidRDefault="005512B0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6A02EF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Посебни циљ </w:t>
      </w:r>
      <w:r w:rsidR="00B84A49" w:rsidRPr="003B1353">
        <w:rPr>
          <w:rFonts w:ascii="Times New Roman" w:hAnsi="Times New Roman"/>
          <w:color w:val="000000"/>
          <w:sz w:val="20"/>
          <w:szCs w:val="20"/>
          <w:lang w:val="sr-Cyrl-CS"/>
        </w:rPr>
        <w:t>финансирања пројеката je</w:t>
      </w:r>
      <w:r w:rsidR="007A5982" w:rsidRPr="003B1353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</w:p>
    <w:p w:rsidR="00B84A49" w:rsidRPr="003B1353" w:rsidRDefault="00B84A49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94583C" w:rsidRPr="003B1353" w:rsidRDefault="00D96737" w:rsidP="00903D4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sz w:val="20"/>
          <w:szCs w:val="20"/>
          <w:lang w:val="sr-Cyrl-CS"/>
        </w:rPr>
        <w:t xml:space="preserve">Подршка имплементацији најбољих програма </w:t>
      </w:r>
      <w:r w:rsidR="003B1353">
        <w:rPr>
          <w:rFonts w:ascii="Times New Roman" w:hAnsi="Times New Roman"/>
          <w:b/>
          <w:sz w:val="20"/>
          <w:szCs w:val="20"/>
          <w:lang w:val="sr-Cyrl-CS"/>
        </w:rPr>
        <w:t>удружења</w:t>
      </w:r>
      <w:r w:rsidRPr="003B1353">
        <w:rPr>
          <w:rFonts w:ascii="Times New Roman" w:hAnsi="Times New Roman"/>
          <w:b/>
          <w:sz w:val="20"/>
          <w:szCs w:val="20"/>
          <w:lang w:val="sr-Cyrl-CS"/>
        </w:rPr>
        <w:t xml:space="preserve"> из области безбедности </w:t>
      </w:r>
      <w:r w:rsidR="00B84A49" w:rsidRPr="003B1353">
        <w:rPr>
          <w:rFonts w:ascii="Times New Roman" w:hAnsi="Times New Roman"/>
          <w:b/>
          <w:sz w:val="20"/>
          <w:szCs w:val="20"/>
          <w:lang w:val="sr-Cyrl-CS"/>
        </w:rPr>
        <w:t>саобраћаја,</w:t>
      </w:r>
      <w:r w:rsidR="00DA112A" w:rsidRPr="003B1353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b/>
          <w:sz w:val="20"/>
          <w:szCs w:val="20"/>
          <w:lang w:val="sr-Cyrl-CS"/>
        </w:rPr>
        <w:t>саобраћајног образовања и васпитања и превентивно промотивних активности на територији ГО Обреновац</w:t>
      </w:r>
    </w:p>
    <w:p w:rsidR="005512B0" w:rsidRPr="003B1353" w:rsidRDefault="005512B0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E16F3" w:rsidRPr="003B1353" w:rsidRDefault="007A5982" w:rsidP="008E16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ПРАВО НА ПОДНОШЕЊЕ ПРИЈАВА</w:t>
      </w:r>
    </w:p>
    <w:p w:rsidR="00B84A49" w:rsidRPr="003B1353" w:rsidRDefault="00B84A49" w:rsidP="00B84A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7A5982" w:rsidRPr="003B1353" w:rsidRDefault="007A5982" w:rsidP="002547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Подносиоци пријаве морају да буду удружења регистрована у Агенцији за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привредне регистре са седиштем на територији града Београда у сагласности са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C37F70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Законом о удружењима (</w:t>
      </w:r>
      <w:r w:rsidR="00C37F70" w:rsidRPr="003B1353">
        <w:rPr>
          <w:rFonts w:ascii="Times New Roman" w:hAnsi="Times New Roman"/>
          <w:color w:val="000000"/>
          <w:sz w:val="20"/>
          <w:szCs w:val="20"/>
        </w:rPr>
        <w:t>„</w:t>
      </w:r>
      <w:r w:rsidR="00C37F70"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Службени гласник РС</w:t>
      </w:r>
      <w:r w:rsidR="00C37F70" w:rsidRPr="003B1353">
        <w:rPr>
          <w:rFonts w:ascii="Times New Roman" w:hAnsi="Times New Roman"/>
          <w:color w:val="000000"/>
          <w:sz w:val="20"/>
          <w:szCs w:val="20"/>
        </w:rPr>
        <w:t>“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, број 51/09</w:t>
      </w:r>
      <w:r w:rsidR="003B1353" w:rsidRPr="003B1353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2547EC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99/11-др.закон</w:t>
      </w:r>
      <w:r w:rsidR="003B135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2547EC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и</w:t>
      </w:r>
      <w:r w:rsidR="003B135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44/18 – др. закон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) и која, сагласно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одредбама свог оснивачког акта и статута, остварују циљеве у области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саобраћаја, док партнери у пројекту могу бити сва правна лица.</w:t>
      </w:r>
    </w:p>
    <w:p w:rsidR="00BF3863" w:rsidRPr="003B1353" w:rsidRDefault="00BF3863" w:rsidP="00BF386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BF3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Подносиоци пријаве могу поднети највише 1 пријаву.</w:t>
      </w:r>
    </w:p>
    <w:p w:rsidR="00BF3863" w:rsidRPr="003B1353" w:rsidRDefault="00BF3863" w:rsidP="00BF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CA13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ПОТРЕБНА ДОКУМЕНТАЦИЈА ЗА ПОДНОШЕЊЕ ПРИЈАВА:</w:t>
      </w:r>
    </w:p>
    <w:p w:rsidR="00903D41" w:rsidRPr="003B1353" w:rsidRDefault="00903D41" w:rsidP="00903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7A5982" w:rsidRPr="003B1353" w:rsidRDefault="007A5982" w:rsidP="00BF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Подносиоци пријаве достављају следећу документацију:</w:t>
      </w:r>
    </w:p>
    <w:p w:rsidR="00BF3863" w:rsidRPr="003B1353" w:rsidRDefault="00BF3863" w:rsidP="00BF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BF38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пријавни формулар у електронској и штампаној верзији - потписан и оверен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печатом удружења са предлогом буџета пројекта који је саставни део пријавног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формулара (у штампаној верзији - потп</w:t>
      </w:r>
      <w:r w:rsidR="00551AE9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исан и оверен печатом удружења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);</w:t>
      </w:r>
    </w:p>
    <w:p w:rsidR="007A5982" w:rsidRPr="003B1353" w:rsidRDefault="007A5982" w:rsidP="00BF38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фотокопију Статута удружења;</w:t>
      </w:r>
    </w:p>
    <w:p w:rsidR="007A5982" w:rsidRPr="003B1353" w:rsidRDefault="007A5982" w:rsidP="00BF38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потписане и печатиране протоколе о сарадњи са свим партнерима на пројекту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(уколико постоје);</w:t>
      </w:r>
    </w:p>
    <w:p w:rsidR="007A5982" w:rsidRPr="003B1353" w:rsidRDefault="007A5982" w:rsidP="00BF38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позитивне референце (уколико их има, на пример: писма препоруке и писма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подршке)</w:t>
      </w:r>
      <w:r w:rsidR="00304D91" w:rsidRPr="003B1353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</w:p>
    <w:p w:rsidR="00BF3863" w:rsidRPr="003B1353" w:rsidRDefault="00BF3863" w:rsidP="00BF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BF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Комисија задржава право да поред наведених затражи и друга документа и доказе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битне за одлучивање о поднетој пријави, као и да тражи објашњење и умањења у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предложеном буџету по појединим ставкама.</w:t>
      </w:r>
    </w:p>
    <w:p w:rsidR="00BF3863" w:rsidRPr="003B1353" w:rsidRDefault="00BF3863" w:rsidP="00BF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BF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lastRenderedPageBreak/>
        <w:t>Напомена</w:t>
      </w: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 xml:space="preserve">: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Уколико подносилац пријаве не поднесе конкурсом утврђену документацију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(осим позитивних референци, потписаних и печатираних протокола о сарадњи са свим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партнерима на пројекту које подноси уколико има), пријава ће бити одбачена као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непотпуна.</w:t>
      </w:r>
    </w:p>
    <w:p w:rsidR="009C0CDA" w:rsidRPr="003B1353" w:rsidRDefault="009C0CDA" w:rsidP="00BF3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4. УСЛОВИ ЗА ПОДНОШЕЊЕ ПРИЈАВА</w:t>
      </w:r>
    </w:p>
    <w:p w:rsidR="00BF3863" w:rsidRPr="003B1353" w:rsidRDefault="00BF3863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7A5982" w:rsidRPr="003B1353" w:rsidRDefault="007A5982" w:rsidP="0090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Подносилац пријаве мора да испуњава следеће услове:</w:t>
      </w:r>
    </w:p>
    <w:p w:rsidR="00BF3863" w:rsidRPr="003B1353" w:rsidRDefault="00BF3863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BF38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да је директно одговоран за припрему и управљање пројектом, а не да делује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као посредник;</w:t>
      </w:r>
    </w:p>
    <w:p w:rsidR="007A5982" w:rsidRPr="003B1353" w:rsidRDefault="007A5982" w:rsidP="00BF38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да су измирени сви доспели порези, доприноси и друге јавне дажбине у складу са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прописима Републике Србије (изјава подносиоца пријаве под пуном моралном,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материјалном и кривичном одговорношћу);</w:t>
      </w:r>
    </w:p>
    <w:p w:rsidR="007A5982" w:rsidRPr="003B1353" w:rsidRDefault="007A5982" w:rsidP="00BF38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да се против удружења или одговорних лица у удружењу не воде поступци пред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надлежним судовима (изјава подносиоца пријаве под пуном моралном,</w:t>
      </w:r>
      <w:r w:rsidR="0021689C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материјалном и кривичном одговорношћу);</w:t>
      </w:r>
    </w:p>
    <w:p w:rsidR="00BF3863" w:rsidRPr="003B1353" w:rsidRDefault="007A5982" w:rsidP="00BF38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да подносилац пријаве није добио средства од другог донатора у укупном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траженом износу (или недостајућа средства) за предлог Пројекта којим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конкурише и да ће </w:t>
      </w:r>
      <w:r w:rsidR="00CC0E4B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Даваоца средстава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обавестити о свим додатним финансирањима од</w:t>
      </w:r>
      <w:r w:rsidR="0028092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стране било ког донатора.</w:t>
      </w:r>
    </w:p>
    <w:p w:rsidR="009E4CB8" w:rsidRPr="003B1353" w:rsidRDefault="009E4CB8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5. РАСПОДЕЛА ФИНАНСИЈСКИХ СРЕДСТАВА</w:t>
      </w:r>
    </w:p>
    <w:p w:rsidR="00BF3863" w:rsidRPr="003B1353" w:rsidRDefault="00BF3863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7A5982" w:rsidRPr="003B1353" w:rsidRDefault="007A5982" w:rsidP="00574CD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Висина обезбеђених финансијских средстава за подршку пројектима удружења је</w:t>
      </w:r>
      <w:r w:rsidR="0021689C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343D32" w:rsidRPr="003B1353">
        <w:rPr>
          <w:rFonts w:ascii="Times New Roman" w:hAnsi="Times New Roman"/>
          <w:color w:val="000000"/>
          <w:sz w:val="20"/>
          <w:szCs w:val="20"/>
        </w:rPr>
        <w:t>1</w:t>
      </w:r>
      <w:r w:rsidR="009B59AC" w:rsidRPr="003B1353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  <w:r w:rsidR="00343D32" w:rsidRPr="003B1353">
        <w:rPr>
          <w:rFonts w:ascii="Times New Roman" w:hAnsi="Times New Roman"/>
          <w:color w:val="000000"/>
          <w:sz w:val="20"/>
          <w:szCs w:val="20"/>
        </w:rPr>
        <w:t>2</w:t>
      </w:r>
      <w:r w:rsidR="002547EC" w:rsidRPr="003B1353">
        <w:rPr>
          <w:rFonts w:ascii="Times New Roman" w:hAnsi="Times New Roman"/>
          <w:color w:val="000000"/>
          <w:sz w:val="20"/>
          <w:szCs w:val="20"/>
          <w:lang w:val="sr-Cyrl-CS"/>
        </w:rPr>
        <w:t>00.000,00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РСД.</w:t>
      </w:r>
    </w:p>
    <w:p w:rsidR="007A5982" w:rsidRPr="003B1353" w:rsidRDefault="007A5982" w:rsidP="00574CD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Максималан износ за финансирање или суфинансирање пројекта удружења је</w:t>
      </w:r>
      <w:r w:rsidR="0021689C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343D32" w:rsidRPr="003B1353">
        <w:rPr>
          <w:rFonts w:ascii="Times New Roman" w:hAnsi="Times New Roman"/>
          <w:sz w:val="20"/>
          <w:szCs w:val="20"/>
        </w:rPr>
        <w:t>1</w:t>
      </w:r>
      <w:r w:rsidR="009B59AC" w:rsidRPr="003B1353">
        <w:rPr>
          <w:rFonts w:ascii="Times New Roman" w:hAnsi="Times New Roman"/>
          <w:sz w:val="20"/>
          <w:szCs w:val="20"/>
          <w:lang w:val="sr-Cyrl-CS"/>
        </w:rPr>
        <w:t>.</w:t>
      </w:r>
      <w:r w:rsidR="00343D32" w:rsidRPr="003B1353">
        <w:rPr>
          <w:rFonts w:ascii="Times New Roman" w:hAnsi="Times New Roman"/>
          <w:sz w:val="20"/>
          <w:szCs w:val="20"/>
        </w:rPr>
        <w:t>2</w:t>
      </w:r>
      <w:r w:rsidR="002547EC" w:rsidRPr="003B1353">
        <w:rPr>
          <w:rFonts w:ascii="Times New Roman" w:hAnsi="Times New Roman"/>
          <w:sz w:val="20"/>
          <w:szCs w:val="20"/>
          <w:lang w:val="sr-Cyrl-CS"/>
        </w:rPr>
        <w:t>00.000,00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 РСД.</w:t>
      </w:r>
    </w:p>
    <w:p w:rsidR="007A5982" w:rsidRPr="003B1353" w:rsidRDefault="007A5982" w:rsidP="00574CD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Удружење на </w:t>
      </w:r>
      <w:r w:rsidR="00AA50DC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Позив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може да конкурише за укупно утврђену вредност</w:t>
      </w:r>
      <w:r w:rsidR="00FF2D55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пројекта или за недостајући део средстава уз обавезну изјаву да нису добили</w:t>
      </w:r>
      <w:r w:rsidR="00FF2D55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средства од другог донатора у укупном траженом износу за пројекат или део</w:t>
      </w:r>
      <w:r w:rsidR="00FF2D55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недостајућих средстава за који конкуришу.</w:t>
      </w:r>
    </w:p>
    <w:p w:rsidR="007A5982" w:rsidRPr="003B1353" w:rsidRDefault="007A5982" w:rsidP="00574CD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Средства се могу доделити само за пројекте чији је циљ некомерцијалан.</w:t>
      </w:r>
      <w:r w:rsidR="00FF2D55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Средства се не могу користити за стварање профита.</w:t>
      </w:r>
    </w:p>
    <w:p w:rsidR="007A5982" w:rsidRPr="003B1353" w:rsidRDefault="00913649" w:rsidP="00574CD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>Динамика плаћања је 100</w:t>
      </w:r>
      <w:r w:rsidR="007A5982" w:rsidRPr="003B1353">
        <w:rPr>
          <w:rFonts w:ascii="Times New Roman" w:hAnsi="Times New Roman"/>
          <w:sz w:val="20"/>
          <w:szCs w:val="20"/>
          <w:lang w:val="sr-Cyrl-CS"/>
        </w:rPr>
        <w:t>%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 авансно</w:t>
      </w:r>
      <w:r w:rsidR="007A5982" w:rsidRPr="003B1353">
        <w:rPr>
          <w:rFonts w:ascii="Times New Roman" w:hAnsi="Times New Roman"/>
          <w:sz w:val="20"/>
          <w:szCs w:val="20"/>
          <w:lang w:val="sr-Cyrl-CS"/>
        </w:rPr>
        <w:t xml:space="preserve"> од укупно одобреног буџета, након потписивања</w:t>
      </w:r>
      <w:r w:rsidR="00FF2D55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A5982" w:rsidRPr="003B1353">
        <w:rPr>
          <w:rFonts w:ascii="Times New Roman" w:hAnsi="Times New Roman"/>
          <w:sz w:val="20"/>
          <w:szCs w:val="20"/>
          <w:lang w:val="sr-Cyrl-CS"/>
        </w:rPr>
        <w:t>Уговора са</w:t>
      </w:r>
      <w:r w:rsidR="00FF2D55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FA68D7" w:rsidRPr="003B1353">
        <w:rPr>
          <w:rFonts w:ascii="Times New Roman" w:hAnsi="Times New Roman"/>
          <w:sz w:val="20"/>
          <w:szCs w:val="20"/>
          <w:lang w:val="sr-Cyrl-CS"/>
        </w:rPr>
        <w:t>Даваоцем средстава</w:t>
      </w:r>
      <w:r w:rsidR="007A5982" w:rsidRPr="003B1353">
        <w:rPr>
          <w:rFonts w:ascii="Times New Roman" w:hAnsi="Times New Roman"/>
          <w:sz w:val="20"/>
          <w:szCs w:val="20"/>
          <w:lang w:val="sr-Cyrl-CS"/>
        </w:rPr>
        <w:t>. Након реализације</w:t>
      </w:r>
      <w:r w:rsidR="00FF2D55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A5982" w:rsidRPr="003B1353">
        <w:rPr>
          <w:rFonts w:ascii="Times New Roman" w:hAnsi="Times New Roman"/>
          <w:sz w:val="20"/>
          <w:szCs w:val="20"/>
          <w:lang w:val="sr-Cyrl-CS"/>
        </w:rPr>
        <w:t>пројекта, реализатор је у обавези да достави</w:t>
      </w:r>
      <w:r w:rsidR="00FF2D55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A5982" w:rsidRPr="003B1353">
        <w:rPr>
          <w:rFonts w:ascii="Times New Roman" w:hAnsi="Times New Roman"/>
          <w:sz w:val="20"/>
          <w:szCs w:val="20"/>
          <w:lang w:val="sr-Cyrl-CS"/>
        </w:rPr>
        <w:t>коначан и детаљан Извештај о</w:t>
      </w:r>
      <w:r w:rsidR="00FF2D55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57E53" w:rsidRPr="003B1353">
        <w:rPr>
          <w:rFonts w:ascii="Times New Roman" w:hAnsi="Times New Roman"/>
          <w:sz w:val="20"/>
          <w:szCs w:val="20"/>
          <w:lang w:val="sr-Cyrl-CS"/>
        </w:rPr>
        <w:t>реа</w:t>
      </w:r>
      <w:r w:rsidR="007A5982" w:rsidRPr="003B1353">
        <w:rPr>
          <w:rFonts w:ascii="Times New Roman" w:hAnsi="Times New Roman"/>
          <w:sz w:val="20"/>
          <w:szCs w:val="20"/>
          <w:lang w:val="sr-Cyrl-CS"/>
        </w:rPr>
        <w:t>лизацији активности, финансијски Извештај о утрошеним целокупним</w:t>
      </w:r>
      <w:r w:rsidR="00631D33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A5982" w:rsidRPr="003B1353">
        <w:rPr>
          <w:rFonts w:ascii="Times New Roman" w:hAnsi="Times New Roman"/>
          <w:sz w:val="20"/>
          <w:szCs w:val="20"/>
          <w:lang w:val="sr-Cyrl-CS"/>
        </w:rPr>
        <w:t>средствима и да оправда сва утрошена ср</w:t>
      </w:r>
      <w:r w:rsidR="00FA68D7" w:rsidRPr="003B1353">
        <w:rPr>
          <w:rFonts w:ascii="Times New Roman" w:hAnsi="Times New Roman"/>
          <w:sz w:val="20"/>
          <w:szCs w:val="20"/>
          <w:lang w:val="sr-Cyrl-CS"/>
        </w:rPr>
        <w:t>едства</w:t>
      </w:r>
      <w:r w:rsidR="007A5982" w:rsidRPr="003B1353">
        <w:rPr>
          <w:rFonts w:ascii="Times New Roman" w:hAnsi="Times New Roman"/>
          <w:sz w:val="20"/>
          <w:szCs w:val="20"/>
          <w:lang w:val="sr-Cyrl-CS"/>
        </w:rPr>
        <w:t>.</w:t>
      </w:r>
    </w:p>
    <w:p w:rsidR="000A2160" w:rsidRPr="003B1353" w:rsidRDefault="000A2160" w:rsidP="0057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6. КРИТЕРИЈУМИ ЗА ДОДЕЛУ ФИНАНСИЈСКИХ СРЕДСТАВА</w:t>
      </w:r>
    </w:p>
    <w:p w:rsidR="00574CDC" w:rsidRPr="003B1353" w:rsidRDefault="00574CDC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7A5982" w:rsidRPr="003B1353" w:rsidRDefault="007A5982" w:rsidP="0057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Комисија ће приликом разматрања потпуних и благовремених пријава, за доделу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финансијских средстава, посебно вредновати следеће критеријуме за избор пројеката:</w:t>
      </w:r>
    </w:p>
    <w:p w:rsidR="00574CDC" w:rsidRPr="003B1353" w:rsidRDefault="00574CDC" w:rsidP="0057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574C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Квалитет пројекта (изводљивост, могућност развијања пројекта и његова</w:t>
      </w:r>
      <w:r w:rsidR="00AA78FC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одрживост, оригиналност, актуелност теме, оправданост и др.);</w:t>
      </w:r>
    </w:p>
    <w:p w:rsidR="007A5982" w:rsidRPr="003B1353" w:rsidRDefault="007A5982" w:rsidP="00574C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Циљеви који се постижу (обим задовољавања јавног интереса, степен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унапређења безбедности саобраћаја на путевима на територији </w:t>
      </w:r>
      <w:r w:rsidR="006165E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градске општине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="00AA78FC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и др</w:t>
      </w:r>
      <w:r w:rsidR="00AA78FC" w:rsidRPr="003B1353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);</w:t>
      </w:r>
    </w:p>
    <w:p w:rsidR="007A5982" w:rsidRPr="003B1353" w:rsidRDefault="007A5982" w:rsidP="00574C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Циљна група и начин укључивања (величина циљне групе, активно/пасивно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укључивање и др);</w:t>
      </w:r>
    </w:p>
    <w:p w:rsidR="007A5982" w:rsidRPr="003B1353" w:rsidRDefault="007A5982" w:rsidP="00574C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Претходне активности и искуство удружења у области унапређења безбедности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саобраћаја (доказује се достављањем реализованих пројеката, писама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препоруке и подршке и др);</w:t>
      </w:r>
    </w:p>
    <w:p w:rsidR="007A5982" w:rsidRPr="003B1353" w:rsidRDefault="007A5982" w:rsidP="00574C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Економичност буџета пројекта, усклађеност буџета са планираним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активностима (Комисија може тражити објашњења у вези са буџетом и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умањења по појединим ставкама. Стога је у интересу подносиоца пријаве да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направи реалан и економски оправдан буџет.);</w:t>
      </w:r>
    </w:p>
    <w:p w:rsidR="007A5982" w:rsidRPr="003B1353" w:rsidRDefault="007A5982" w:rsidP="00574C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Сарадња са другим субјектима у реализацији пројекта;</w:t>
      </w:r>
    </w:p>
    <w:p w:rsidR="007A5982" w:rsidRPr="003B1353" w:rsidRDefault="007A5982" w:rsidP="00574CD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Број успешно реализованих пројеката у претходне три календарске године са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организационим јединицама Градске управе града Београда</w:t>
      </w:r>
      <w:r w:rsidR="00903D41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 односно са </w:t>
      </w:r>
      <w:r w:rsidR="00941EFD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Комисијом г</w:t>
      </w:r>
      <w:r w:rsidR="00102399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радске општине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="00903D41" w:rsidRPr="003B1353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или од стране других</w:t>
      </w:r>
      <w:r w:rsidR="00631D3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донатора;</w:t>
      </w:r>
    </w:p>
    <w:p w:rsidR="00574CDC" w:rsidRPr="003B1353" w:rsidRDefault="007A5982" w:rsidP="00903D4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Ефекти пројекта</w:t>
      </w:r>
    </w:p>
    <w:p w:rsidR="009E4CB8" w:rsidRPr="003B1353" w:rsidRDefault="009E4CB8" w:rsidP="0046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467548" w:rsidRPr="003B1353" w:rsidRDefault="00467548" w:rsidP="0046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lastRenderedPageBreak/>
        <w:t>7. ТРОШКОВИ КОЈИ СЕ ФИНАНСИРАЈУ ИЗ ДОБИЈЕНИХ СРЕДСТАВА</w:t>
      </w:r>
    </w:p>
    <w:p w:rsidR="00574CDC" w:rsidRPr="003B1353" w:rsidRDefault="00574CDC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7A5982" w:rsidRPr="003B1353" w:rsidRDefault="007A5982" w:rsidP="00574CD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Додељеним средствима могу се финансирати само оправдани трошкови,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односно реални трошкови.</w:t>
      </w:r>
    </w:p>
    <w:p w:rsidR="007A5982" w:rsidRPr="003B1353" w:rsidRDefault="007A5982" w:rsidP="00574CD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Трошкови се морају евидентирати на рачунима који гласе на корисника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средстава и који су предвиђени буџетом пројекта.</w:t>
      </w:r>
    </w:p>
    <w:p w:rsidR="00574CDC" w:rsidRPr="003B1353" w:rsidRDefault="00574CDC" w:rsidP="0057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57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 xml:space="preserve">Неприхватљиви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трошкови предлога пројекта су:</w:t>
      </w:r>
    </w:p>
    <w:p w:rsidR="00574CDC" w:rsidRPr="003B1353" w:rsidRDefault="00574CDC" w:rsidP="0057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57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трошкови активности на припреми предлога пројеката;</w:t>
      </w:r>
    </w:p>
    <w:p w:rsidR="007A5982" w:rsidRPr="003B1353" w:rsidRDefault="007A5982" w:rsidP="0057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трошкови који се не односе на период имплементације пројекта;</w:t>
      </w:r>
    </w:p>
    <w:p w:rsidR="007A5982" w:rsidRPr="003B1353" w:rsidRDefault="007A5982" w:rsidP="0057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заостали дугови и камате;</w:t>
      </w:r>
    </w:p>
    <w:p w:rsidR="007A5982" w:rsidRPr="003B1353" w:rsidRDefault="007A5982" w:rsidP="0057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трошкови набавке опреме која није неопходна за реализацију пројектних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активности;</w:t>
      </w:r>
    </w:p>
    <w:p w:rsidR="007A5982" w:rsidRPr="003B1353" w:rsidRDefault="007A5982" w:rsidP="0057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куповина канцеларијског намештаја;</w:t>
      </w:r>
    </w:p>
    <w:p w:rsidR="007A5982" w:rsidRPr="003B1353" w:rsidRDefault="007A5982" w:rsidP="0057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трошкови адаптације објеката;</w:t>
      </w:r>
    </w:p>
    <w:p w:rsidR="007A5982" w:rsidRPr="003B1353" w:rsidRDefault="007A5982" w:rsidP="0057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трошкови такси превоза;</w:t>
      </w:r>
    </w:p>
    <w:p w:rsidR="007A5982" w:rsidRPr="003B1353" w:rsidRDefault="007A5982" w:rsidP="00574CD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трошкови који се већ финансирају из других извора;</w:t>
      </w:r>
    </w:p>
    <w:p w:rsidR="00574CDC" w:rsidRPr="003B1353" w:rsidRDefault="007A5982" w:rsidP="004675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плаћање истих лица по различитом основу у оквиру реализације једног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пројекта. Једно лице може обављати више различитих функција и активности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(нпр. менаџер пројекта и тренер на пројекту), али не може бити плаћено из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буџета пројекта по оба основа, већ само по једном.</w:t>
      </w:r>
    </w:p>
    <w:p w:rsidR="00467548" w:rsidRPr="003B1353" w:rsidRDefault="00467548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8. НАЧИН ДОСТАВЉАЊА ПРИЈАВА</w:t>
      </w:r>
    </w:p>
    <w:p w:rsidR="00574CDC" w:rsidRPr="003B1353" w:rsidRDefault="00574CDC" w:rsidP="0057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7A5982" w:rsidRPr="003B1353" w:rsidRDefault="007A5982" w:rsidP="0057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Пријаве се морају предати на пријавном формулару који се заједно са овим Упутством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налази на званичном сајту </w:t>
      </w:r>
      <w:r w:rsidR="005C591D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градске општине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="00941EFD" w:rsidRPr="003B1353">
        <w:rPr>
          <w:rFonts w:ascii="Times New Roman" w:hAnsi="Times New Roman"/>
          <w:sz w:val="20"/>
          <w:szCs w:val="20"/>
          <w:lang w:val="sr-Cyrl-CS"/>
        </w:rPr>
        <w:t>.</w:t>
      </w:r>
    </w:p>
    <w:p w:rsidR="007A5982" w:rsidRPr="003B1353" w:rsidRDefault="007A5982" w:rsidP="0057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Руком писане пријаве се неће прихватати.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У пријави прецизно и сажето објасните начин реализације циљева пројекта, план и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динамику активности, као и очекиване краткорочне и дугорочне ефекте на опште и</w:t>
      </w:r>
      <w:r w:rsidR="00C01AF1" w:rsidRPr="003B135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посебне циљеве.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Коверат треба да садржи</w:t>
      </w:r>
      <w:r w:rsidR="00CE76BA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пријавни формулар (1 оригинал и 1 фотокопија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) са пратећом документацијом.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Пријава са пратећом документацијом се подноси посредством курира или лично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(искључиво на Писарници градске општине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 </w:t>
      </w:r>
      <w:r w:rsidR="006E7C91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адреса:</w:t>
      </w:r>
      <w:r w:rsidR="00941EFD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Вука Караџића 74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, где ће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подносилац пријаве добити доказ о пријему) или препоручено поштом са повратницом.</w:t>
      </w:r>
    </w:p>
    <w:p w:rsidR="007A5982" w:rsidRPr="003B1353" w:rsidRDefault="007A5982" w:rsidP="00574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У оба случаја, у запечаћеној коверти на којој мора да пише:</w:t>
      </w:r>
    </w:p>
    <w:p w:rsidR="00574CDC" w:rsidRPr="003B1353" w:rsidRDefault="00574CDC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color w:val="000000"/>
          <w:sz w:val="20"/>
          <w:szCs w:val="20"/>
          <w:lang w:val="sr-Cyrl-CS"/>
        </w:rPr>
        <w:t>На предњој страни</w:t>
      </w:r>
      <w:r w:rsidR="00574CDC" w:rsidRPr="003B1353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</w:p>
    <w:p w:rsidR="007A5982" w:rsidRPr="003B1353" w:rsidRDefault="006E7C91" w:rsidP="00185DC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Градска општина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</w:p>
    <w:p w:rsidR="007A5982" w:rsidRPr="003B1353" w:rsidRDefault="00AC2953" w:rsidP="00185DC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Комисија </w:t>
      </w:r>
      <w:r w:rsidR="007A5982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за безбедност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у</w:t>
      </w:r>
      <w:r w:rsidR="007A5982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саобраћај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у</w:t>
      </w:r>
      <w:r w:rsidR="007A5982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на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територији г</w:t>
      </w:r>
      <w:r w:rsidR="006E7C91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радске општине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</w:p>
    <w:p w:rsidR="007A5982" w:rsidRPr="003B1353" w:rsidRDefault="00676E1E" w:rsidP="00185DC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А</w:t>
      </w:r>
      <w:r w:rsidR="006E7C91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дреса</w:t>
      </w:r>
      <w:r w:rsidR="00AC2953" w:rsidRPr="003B1353">
        <w:rPr>
          <w:rFonts w:ascii="Times New Roman" w:hAnsi="Times New Roman"/>
          <w:color w:val="000000"/>
          <w:sz w:val="20"/>
          <w:szCs w:val="20"/>
          <w:lang w:val="sr-Cyrl-CS"/>
        </w:rPr>
        <w:t>: Вука Караџића 74</w:t>
      </w:r>
    </w:p>
    <w:p w:rsidR="007A5982" w:rsidRPr="003B1353" w:rsidRDefault="007A5982" w:rsidP="00185DC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НЕ ОТВАРАТИ</w:t>
      </w: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color w:val="000000"/>
          <w:sz w:val="20"/>
          <w:szCs w:val="20"/>
          <w:lang w:val="sr-Cyrl-CS"/>
        </w:rPr>
        <w:t>На задњој страни</w:t>
      </w:r>
      <w:r w:rsidR="00574CDC" w:rsidRPr="003B1353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</w:p>
    <w:p w:rsidR="00574CDC" w:rsidRPr="003B1353" w:rsidRDefault="00574CDC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574CDC" w:rsidRPr="003B1353" w:rsidRDefault="007A5982" w:rsidP="00185DC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Назив и адреса подносиоца пријаве</w:t>
      </w:r>
    </w:p>
    <w:p w:rsidR="00CE76BA" w:rsidRPr="003B1353" w:rsidRDefault="00CE76BA" w:rsidP="0057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185DC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Пријаве послате на други начин (нпр. факсом или е-mail) или достављене на друге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адресе, неће се разматрати.</w:t>
      </w:r>
      <w:r w:rsidR="00676E1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Крајњи рок за достављање пријаве је </w:t>
      </w:r>
      <w:r w:rsidR="00AC2953" w:rsidRPr="003B1353">
        <w:rPr>
          <w:rFonts w:ascii="Times New Roman" w:hAnsi="Times New Roman"/>
          <w:sz w:val="20"/>
          <w:szCs w:val="20"/>
          <w:lang w:val="sr-Cyrl-CS"/>
        </w:rPr>
        <w:t>15 дана од дана објављивања конкурса.</w:t>
      </w:r>
      <w:r w:rsidR="00676E1E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Свака пријава која доспе након крајњег рока, без обзира на начин достављања, неће</w:t>
      </w:r>
      <w:r w:rsidR="00C01AF1" w:rsidRPr="003B135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се разматрати и неотворена коверта биће враћена подносиоцу пријаве.</w:t>
      </w:r>
    </w:p>
    <w:p w:rsidR="007A5982" w:rsidRPr="003B1353" w:rsidRDefault="007A5982" w:rsidP="0018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Све додатне информације се могу добити у </w:t>
      </w:r>
      <w:r w:rsidR="00F4705E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градској општини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="00AC2953" w:rsidRPr="003B1353">
        <w:rPr>
          <w:rFonts w:ascii="Times New Roman" w:hAnsi="Times New Roman"/>
          <w:color w:val="000000"/>
          <w:sz w:val="20"/>
          <w:szCs w:val="20"/>
          <w:lang w:val="sr-Cyrl-CS"/>
        </w:rPr>
        <w:t>, Комисији за безбедност у саобраћају на територији градске општине Обреновац.</w:t>
      </w:r>
    </w:p>
    <w:p w:rsidR="00903D41" w:rsidRPr="003B1353" w:rsidRDefault="00903D41" w:rsidP="004675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9. ОДЛУКА О ДОДЕЛИ СРЕДСТАВА</w:t>
      </w:r>
    </w:p>
    <w:p w:rsidR="00903D41" w:rsidRPr="003B1353" w:rsidRDefault="00903D41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C13DC2" w:rsidRPr="003B1353" w:rsidRDefault="007A5982" w:rsidP="00185DCA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За оцену свих пристиглих предлога пројеката биће задужена Комисија</w:t>
      </w:r>
      <w:r w:rsidR="00AC2953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за безбедност у саобраћају на територији градске општине Обреновац.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C13DC2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Комисија ће извршити проверу испуњености услова за учешће на конкурсу, обавиће стручни преглед и вредновати предложене пројекте, у складу са условима и критеријумима конкурса. Ради потпунијег сагледавања квалитета предлога пројеката, Комисија може тражити појашњења предлога пројекта и обавити интервју са подносиоцем пројекта, као и предложити </w:t>
      </w:r>
      <w:r w:rsidR="00C13DC2" w:rsidRPr="003B1353">
        <w:rPr>
          <w:rFonts w:ascii="Times New Roman" w:hAnsi="Times New Roman"/>
          <w:color w:val="000000"/>
          <w:sz w:val="20"/>
          <w:szCs w:val="20"/>
          <w:lang w:val="sr-Cyrl-CS"/>
        </w:rPr>
        <w:lastRenderedPageBreak/>
        <w:t>удружењу измену предлога пројекта и буџета пројекта. П</w:t>
      </w:r>
      <w:r w:rsidR="00C13DC2" w:rsidRPr="003B1353">
        <w:rPr>
          <w:rFonts w:ascii="Times New Roman" w:hAnsi="Times New Roman"/>
          <w:sz w:val="20"/>
          <w:szCs w:val="20"/>
          <w:lang w:val="sr-Cyrl-CS"/>
        </w:rPr>
        <w:t xml:space="preserve">о завршетку </w:t>
      </w:r>
      <w:r w:rsidR="002547EC" w:rsidRPr="003B1353">
        <w:rPr>
          <w:rFonts w:ascii="Times New Roman" w:hAnsi="Times New Roman"/>
          <w:sz w:val="20"/>
          <w:szCs w:val="20"/>
          <w:lang w:val="sr-Cyrl-CS"/>
        </w:rPr>
        <w:t>Позива</w:t>
      </w:r>
      <w:r w:rsidR="00C13DC2" w:rsidRPr="003B1353">
        <w:rPr>
          <w:rFonts w:ascii="Times New Roman" w:hAnsi="Times New Roman"/>
          <w:sz w:val="20"/>
          <w:szCs w:val="20"/>
          <w:lang w:val="sr-Cyrl-CS"/>
        </w:rPr>
        <w:t xml:space="preserve"> и обраде пријава Комисија ће у року од 15 дана од завршетка </w:t>
      </w:r>
      <w:r w:rsidR="002547EC" w:rsidRPr="003B1353">
        <w:rPr>
          <w:rFonts w:ascii="Times New Roman" w:hAnsi="Times New Roman"/>
          <w:sz w:val="20"/>
          <w:szCs w:val="20"/>
          <w:lang w:val="sr-Cyrl-CS"/>
        </w:rPr>
        <w:t>Позива</w:t>
      </w:r>
      <w:r w:rsidR="00C13DC2" w:rsidRPr="003B1353">
        <w:rPr>
          <w:rFonts w:ascii="Times New Roman" w:hAnsi="Times New Roman"/>
          <w:sz w:val="20"/>
          <w:szCs w:val="20"/>
          <w:lang w:val="sr-Cyrl-CS"/>
        </w:rPr>
        <w:t xml:space="preserve"> утврдити предлог листе предложених пројеката.</w:t>
      </w:r>
    </w:p>
    <w:p w:rsidR="00C13DC2" w:rsidRPr="003B1353" w:rsidRDefault="00C13DC2" w:rsidP="00C13DC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 xml:space="preserve">На листу учесници </w:t>
      </w:r>
      <w:r w:rsidR="00F10402" w:rsidRPr="003B1353">
        <w:rPr>
          <w:rFonts w:ascii="Times New Roman" w:hAnsi="Times New Roman"/>
          <w:sz w:val="20"/>
          <w:szCs w:val="20"/>
          <w:lang w:val="sr-Cyrl-CS"/>
        </w:rPr>
        <w:t>Позива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 имају право приговора у року од </w:t>
      </w:r>
      <w:r w:rsidR="003B1353" w:rsidRPr="003B1353">
        <w:rPr>
          <w:rFonts w:ascii="Times New Roman" w:hAnsi="Times New Roman"/>
          <w:sz w:val="20"/>
          <w:szCs w:val="20"/>
          <w:lang w:val="sr-Cyrl-CS"/>
        </w:rPr>
        <w:t>осам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 дана од дана њеног објављивања.</w:t>
      </w:r>
    </w:p>
    <w:p w:rsidR="00C13DC2" w:rsidRPr="003B1353" w:rsidRDefault="00C13DC2" w:rsidP="00C13DC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>Одлуку о приговору Комисија доноси у року од 15 дана од дана његовог пријема и иста је коначна.</w:t>
      </w:r>
    </w:p>
    <w:p w:rsidR="00C13DC2" w:rsidRPr="003B1353" w:rsidRDefault="00C13DC2" w:rsidP="00C13DC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 xml:space="preserve">По истеку рока за приговор, односно по окончању поступка по приговорима Комисија ће израдити Извештај о спроведеном </w:t>
      </w:r>
      <w:r w:rsidR="00F10402" w:rsidRPr="003B1353">
        <w:rPr>
          <w:rFonts w:ascii="Times New Roman" w:hAnsi="Times New Roman"/>
          <w:sz w:val="20"/>
          <w:szCs w:val="20"/>
          <w:lang w:val="sr-Cyrl-CS"/>
        </w:rPr>
        <w:t>Позиву</w:t>
      </w:r>
      <w:r w:rsidRPr="003B1353">
        <w:rPr>
          <w:rFonts w:ascii="Times New Roman" w:hAnsi="Times New Roman"/>
          <w:sz w:val="20"/>
          <w:szCs w:val="20"/>
          <w:lang w:val="sr-Cyrl-CS"/>
        </w:rPr>
        <w:t xml:space="preserve"> који садржи све поднете пријаве, предлог коначне листе предложених пројеката и предлог Одлуке о избору пројеката који ће се финансирати из буџета градске општине Обреновац.</w:t>
      </w:r>
    </w:p>
    <w:p w:rsidR="00C13DC2" w:rsidRPr="003B1353" w:rsidRDefault="00C13DC2" w:rsidP="00C13DC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>Извештај се доставља Већу градске општине Обреновац на усвајање и утврђивање коначне  листе и предлога Одлуке за доделу средстава.</w:t>
      </w:r>
    </w:p>
    <w:p w:rsidR="00C13DC2" w:rsidRPr="003B1353" w:rsidRDefault="00C13DC2" w:rsidP="00C13DC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>Одлуку о избору пројеката који се финансирају из буџета градске општине Обреновац на основу коначне листе уз прибављено мишљење Већа градске општине Обреновац доноси председник градске општине.</w:t>
      </w:r>
    </w:p>
    <w:p w:rsidR="00C13DC2" w:rsidRPr="003B1353" w:rsidRDefault="00C13DC2" w:rsidP="00C13DC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>На основу Одлуке о избору пројеката председник градске општине Обреновац закључује уговор о финансирању пројеката средствима из буџета градске општине Обреновац и доноси решење о додели средстава.</w:t>
      </w:r>
    </w:p>
    <w:p w:rsidR="00C13DC2" w:rsidRPr="003B1353" w:rsidRDefault="00C13DC2" w:rsidP="00C13DC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>Сви кандидати се могу информисати о резултатима конкурса на огласној табли градске општине Обреновац и на званичној интернет презентацији градске општине Обреновац.</w:t>
      </w:r>
    </w:p>
    <w:p w:rsidR="00C13DC2" w:rsidRPr="003B1353" w:rsidRDefault="00F10402" w:rsidP="00C13DC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>Позив ће бити</w:t>
      </w:r>
      <w:r w:rsidR="00824F20" w:rsidRPr="003B135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sz w:val="20"/>
          <w:szCs w:val="20"/>
          <w:lang w:val="sr-Cyrl-CS"/>
        </w:rPr>
        <w:t>објављен</w:t>
      </w:r>
      <w:r w:rsidR="00C13DC2" w:rsidRPr="003B1353">
        <w:rPr>
          <w:rFonts w:ascii="Times New Roman" w:hAnsi="Times New Roman"/>
          <w:sz w:val="20"/>
          <w:szCs w:val="20"/>
          <w:lang w:val="sr-Cyrl-CS"/>
        </w:rPr>
        <w:t xml:space="preserve"> на званичној интернет презентацији градске општине, на огласној табли градске општине и у локалним медијима.</w:t>
      </w:r>
    </w:p>
    <w:p w:rsidR="00C13DC2" w:rsidRPr="003B1353" w:rsidRDefault="00C13DC2" w:rsidP="00C13DC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3B1353">
        <w:rPr>
          <w:rFonts w:ascii="Times New Roman" w:hAnsi="Times New Roman"/>
          <w:sz w:val="20"/>
          <w:szCs w:val="20"/>
          <w:lang w:val="sr-Cyrl-CS"/>
        </w:rPr>
        <w:t>Конкурсна документација се може преузети са сајта градске општине.</w:t>
      </w:r>
    </w:p>
    <w:p w:rsidR="007577E4" w:rsidRPr="003B1353" w:rsidRDefault="007A5982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Након спроведеног поступка и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доношења Одлуке о избору пројеката, закључиће се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уговори кoјима ће се регулисати међусобна права и обавезе.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Крајњи рок за реализацију пројекта </w:t>
      </w:r>
      <w:r w:rsidR="00A44C42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је </w:t>
      </w:r>
      <w:r w:rsidR="00A44C42" w:rsidRPr="003B1353">
        <w:rPr>
          <w:rFonts w:ascii="Times New Roman" w:hAnsi="Times New Roman"/>
          <w:color w:val="000000"/>
          <w:sz w:val="20"/>
          <w:szCs w:val="20"/>
        </w:rPr>
        <w:t>15</w:t>
      </w:r>
      <w:r w:rsidR="007577E4" w:rsidRPr="003B1353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343D32" w:rsidRPr="003B1353">
        <w:rPr>
          <w:rFonts w:ascii="Times New Roman" w:hAnsi="Times New Roman"/>
          <w:color w:val="000000"/>
          <w:sz w:val="20"/>
          <w:szCs w:val="20"/>
          <w:lang w:val="sr-Cyrl-CS"/>
        </w:rPr>
        <w:t>јун 202</w:t>
      </w:r>
      <w:r w:rsidR="00343D32" w:rsidRPr="003B1353">
        <w:rPr>
          <w:rFonts w:ascii="Times New Roman" w:hAnsi="Times New Roman"/>
          <w:color w:val="000000"/>
          <w:sz w:val="20"/>
          <w:szCs w:val="20"/>
        </w:rPr>
        <w:t>1</w:t>
      </w:r>
      <w:r w:rsidR="007577E4" w:rsidRPr="003B1353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7577E4" w:rsidRPr="003B1353">
        <w:rPr>
          <w:rFonts w:ascii="Times New Roman" w:hAnsi="Times New Roman"/>
          <w:color w:val="000000"/>
          <w:sz w:val="20"/>
          <w:szCs w:val="20"/>
          <w:lang w:val="sr-Cyrl-CS"/>
        </w:rPr>
        <w:t>године.</w:t>
      </w:r>
    </w:p>
    <w:p w:rsidR="00C13DC2" w:rsidRPr="003B1353" w:rsidRDefault="00C13DC2" w:rsidP="009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7A5982" w:rsidRPr="003B1353" w:rsidRDefault="007A5982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  <w:t>10. ОБАВЕЗЕ КОРИСНИКА СРЕДСТАВА</w:t>
      </w:r>
    </w:p>
    <w:p w:rsidR="00D9772E" w:rsidRPr="003B1353" w:rsidRDefault="00D9772E" w:rsidP="007A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sr-Cyrl-CS"/>
        </w:rPr>
      </w:pPr>
    </w:p>
    <w:p w:rsidR="009B291A" w:rsidRPr="003B1353" w:rsidRDefault="007A5982" w:rsidP="00467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Средства која се одобре за реализацију пројекта јесу наменска средства и могу да се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користе искључиво за реализацију конкретног пројекта.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Све активности се морају спровести на територији град</w:t>
      </w:r>
      <w:r w:rsidR="003A22AD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ске општине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.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Међусобна права и обавезе између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даваоца средстава (</w:t>
      </w:r>
      <w:r w:rsidR="003A22AD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градске општине </w:t>
      </w:r>
      <w:r w:rsidR="00CE76BA" w:rsidRPr="003B1353">
        <w:rPr>
          <w:rFonts w:ascii="Times New Roman" w:hAnsi="Times New Roman"/>
          <w:sz w:val="20"/>
          <w:szCs w:val="20"/>
          <w:lang w:val="sr-Cyrl-CS"/>
        </w:rPr>
        <w:t>Обреновац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) и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корисника средстава (подносилац пријаве) биће регулисана уговором. Корисник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средстава је дужан да надлежном 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органу, у сваком моменту,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омогући контролу</w:t>
      </w:r>
      <w:r w:rsidR="00824F20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реализације пројекта и увид у сву потребну </w:t>
      </w:r>
      <w:r w:rsidR="00903D41" w:rsidRPr="003B1353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д</w:t>
      </w:r>
      <w:r w:rsidRPr="003B1353">
        <w:rPr>
          <w:rFonts w:ascii="Times New Roman" w:hAnsi="Times New Roman"/>
          <w:color w:val="000000"/>
          <w:sz w:val="20"/>
          <w:szCs w:val="20"/>
          <w:lang w:val="sr-Cyrl-CS"/>
        </w:rPr>
        <w:t>окументацију.</w:t>
      </w:r>
    </w:p>
    <w:sectPr w:rsidR="009B291A" w:rsidRPr="003B1353" w:rsidSect="009E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803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660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EA3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96B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AB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74C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1A6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8A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66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969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60A"/>
    <w:multiLevelType w:val="hybridMultilevel"/>
    <w:tmpl w:val="F88A57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025C333A"/>
    <w:multiLevelType w:val="hybridMultilevel"/>
    <w:tmpl w:val="C842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53AB4"/>
    <w:multiLevelType w:val="hybridMultilevel"/>
    <w:tmpl w:val="552A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D343D"/>
    <w:multiLevelType w:val="hybridMultilevel"/>
    <w:tmpl w:val="99CE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0B31C8"/>
    <w:multiLevelType w:val="hybridMultilevel"/>
    <w:tmpl w:val="742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2562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85716"/>
    <w:multiLevelType w:val="hybridMultilevel"/>
    <w:tmpl w:val="127A4D80"/>
    <w:lvl w:ilvl="0" w:tplc="3348DAB6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2BC42C1E"/>
    <w:multiLevelType w:val="hybridMultilevel"/>
    <w:tmpl w:val="718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144A0"/>
    <w:multiLevelType w:val="hybridMultilevel"/>
    <w:tmpl w:val="F1EA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6559C"/>
    <w:multiLevelType w:val="hybridMultilevel"/>
    <w:tmpl w:val="427E6572"/>
    <w:lvl w:ilvl="0" w:tplc="A3965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0B0F"/>
    <w:multiLevelType w:val="hybridMultilevel"/>
    <w:tmpl w:val="537898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0766E0"/>
    <w:multiLevelType w:val="hybridMultilevel"/>
    <w:tmpl w:val="BC96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B0A06"/>
    <w:multiLevelType w:val="hybridMultilevel"/>
    <w:tmpl w:val="7F0677A8"/>
    <w:lvl w:ilvl="0" w:tplc="D2EE7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F22A9"/>
    <w:multiLevelType w:val="hybridMultilevel"/>
    <w:tmpl w:val="DA4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F37EA"/>
    <w:multiLevelType w:val="hybridMultilevel"/>
    <w:tmpl w:val="BB2A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B5DB7"/>
    <w:multiLevelType w:val="hybridMultilevel"/>
    <w:tmpl w:val="0D14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602ED"/>
    <w:multiLevelType w:val="hybridMultilevel"/>
    <w:tmpl w:val="6B20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8"/>
  </w:num>
  <w:num w:numId="5">
    <w:abstractNumId w:val="14"/>
  </w:num>
  <w:num w:numId="6">
    <w:abstractNumId w:val="21"/>
  </w:num>
  <w:num w:numId="7">
    <w:abstractNumId w:val="22"/>
  </w:num>
  <w:num w:numId="8">
    <w:abstractNumId w:val="12"/>
  </w:num>
  <w:num w:numId="9">
    <w:abstractNumId w:val="24"/>
  </w:num>
  <w:num w:numId="10">
    <w:abstractNumId w:val="16"/>
  </w:num>
  <w:num w:numId="11">
    <w:abstractNumId w:val="11"/>
  </w:num>
  <w:num w:numId="12">
    <w:abstractNumId w:val="10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7A5982"/>
    <w:rsid w:val="00084150"/>
    <w:rsid w:val="000A2160"/>
    <w:rsid w:val="000B15D7"/>
    <w:rsid w:val="000F32A8"/>
    <w:rsid w:val="00102399"/>
    <w:rsid w:val="00105056"/>
    <w:rsid w:val="00157E53"/>
    <w:rsid w:val="00185DCA"/>
    <w:rsid w:val="001865E5"/>
    <w:rsid w:val="001A62B0"/>
    <w:rsid w:val="0021689C"/>
    <w:rsid w:val="002547EC"/>
    <w:rsid w:val="00280929"/>
    <w:rsid w:val="002B0AB4"/>
    <w:rsid w:val="002D1A21"/>
    <w:rsid w:val="00304D91"/>
    <w:rsid w:val="00305461"/>
    <w:rsid w:val="00332929"/>
    <w:rsid w:val="00343D32"/>
    <w:rsid w:val="00360E23"/>
    <w:rsid w:val="00397DE7"/>
    <w:rsid w:val="003A22AD"/>
    <w:rsid w:val="003A31E4"/>
    <w:rsid w:val="003B1353"/>
    <w:rsid w:val="003B466B"/>
    <w:rsid w:val="003C35DC"/>
    <w:rsid w:val="00427966"/>
    <w:rsid w:val="00452D72"/>
    <w:rsid w:val="00467548"/>
    <w:rsid w:val="004716AD"/>
    <w:rsid w:val="0048673A"/>
    <w:rsid w:val="00494961"/>
    <w:rsid w:val="004A48E1"/>
    <w:rsid w:val="0051552B"/>
    <w:rsid w:val="00541695"/>
    <w:rsid w:val="005512B0"/>
    <w:rsid w:val="00551AE9"/>
    <w:rsid w:val="00574CDC"/>
    <w:rsid w:val="005A25FE"/>
    <w:rsid w:val="005B44AD"/>
    <w:rsid w:val="005C591D"/>
    <w:rsid w:val="0060171F"/>
    <w:rsid w:val="00607A72"/>
    <w:rsid w:val="006165E9"/>
    <w:rsid w:val="00631D33"/>
    <w:rsid w:val="00646486"/>
    <w:rsid w:val="006759BA"/>
    <w:rsid w:val="00676E1E"/>
    <w:rsid w:val="006A02EF"/>
    <w:rsid w:val="006D4D31"/>
    <w:rsid w:val="006E7C91"/>
    <w:rsid w:val="00702D0C"/>
    <w:rsid w:val="00705DD7"/>
    <w:rsid w:val="007311AF"/>
    <w:rsid w:val="00745C99"/>
    <w:rsid w:val="007577E4"/>
    <w:rsid w:val="0078550D"/>
    <w:rsid w:val="007A5982"/>
    <w:rsid w:val="007C2C08"/>
    <w:rsid w:val="007D38D4"/>
    <w:rsid w:val="00800144"/>
    <w:rsid w:val="00824F20"/>
    <w:rsid w:val="00854DE7"/>
    <w:rsid w:val="008B6065"/>
    <w:rsid w:val="008E0A20"/>
    <w:rsid w:val="008E16F3"/>
    <w:rsid w:val="008F6CFC"/>
    <w:rsid w:val="00903D41"/>
    <w:rsid w:val="00913649"/>
    <w:rsid w:val="009255C3"/>
    <w:rsid w:val="00941EFD"/>
    <w:rsid w:val="0094583C"/>
    <w:rsid w:val="00946968"/>
    <w:rsid w:val="00965A4C"/>
    <w:rsid w:val="0097545B"/>
    <w:rsid w:val="009B291A"/>
    <w:rsid w:val="009B59AC"/>
    <w:rsid w:val="009C0CDA"/>
    <w:rsid w:val="009C135A"/>
    <w:rsid w:val="009E0AE6"/>
    <w:rsid w:val="009E4CB8"/>
    <w:rsid w:val="00A24617"/>
    <w:rsid w:val="00A3659E"/>
    <w:rsid w:val="00A44776"/>
    <w:rsid w:val="00A44C42"/>
    <w:rsid w:val="00A84A63"/>
    <w:rsid w:val="00A87BF2"/>
    <w:rsid w:val="00A95DD0"/>
    <w:rsid w:val="00A9798B"/>
    <w:rsid w:val="00AA50DC"/>
    <w:rsid w:val="00AA6B5E"/>
    <w:rsid w:val="00AA78FC"/>
    <w:rsid w:val="00AC2953"/>
    <w:rsid w:val="00AC6D7F"/>
    <w:rsid w:val="00AD3362"/>
    <w:rsid w:val="00B314C5"/>
    <w:rsid w:val="00B436C7"/>
    <w:rsid w:val="00B66345"/>
    <w:rsid w:val="00B84A49"/>
    <w:rsid w:val="00BA58CD"/>
    <w:rsid w:val="00BE60E2"/>
    <w:rsid w:val="00BF3863"/>
    <w:rsid w:val="00C01AF1"/>
    <w:rsid w:val="00C13DC2"/>
    <w:rsid w:val="00C37F70"/>
    <w:rsid w:val="00C47F29"/>
    <w:rsid w:val="00C619DD"/>
    <w:rsid w:val="00C82E8A"/>
    <w:rsid w:val="00CA1104"/>
    <w:rsid w:val="00CA13B9"/>
    <w:rsid w:val="00CC0E4B"/>
    <w:rsid w:val="00CC7245"/>
    <w:rsid w:val="00CE76BA"/>
    <w:rsid w:val="00D07B23"/>
    <w:rsid w:val="00D23255"/>
    <w:rsid w:val="00D3447B"/>
    <w:rsid w:val="00D4618E"/>
    <w:rsid w:val="00D64C47"/>
    <w:rsid w:val="00D70FB9"/>
    <w:rsid w:val="00D96737"/>
    <w:rsid w:val="00D9772E"/>
    <w:rsid w:val="00D97A00"/>
    <w:rsid w:val="00DA112A"/>
    <w:rsid w:val="00DB6DBC"/>
    <w:rsid w:val="00E31DDF"/>
    <w:rsid w:val="00E5428E"/>
    <w:rsid w:val="00E94BA7"/>
    <w:rsid w:val="00EF379A"/>
    <w:rsid w:val="00EF7F8E"/>
    <w:rsid w:val="00F10402"/>
    <w:rsid w:val="00F335E2"/>
    <w:rsid w:val="00F401ED"/>
    <w:rsid w:val="00F4705E"/>
    <w:rsid w:val="00F713D2"/>
    <w:rsid w:val="00F751A1"/>
    <w:rsid w:val="00F838A0"/>
    <w:rsid w:val="00FA4F6E"/>
    <w:rsid w:val="00FA68D7"/>
    <w:rsid w:val="00FC7BEB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63"/>
    <w:pPr>
      <w:ind w:left="720"/>
      <w:contextualSpacing/>
    </w:pPr>
  </w:style>
  <w:style w:type="paragraph" w:styleId="NoSpacing">
    <w:name w:val="No Spacing"/>
    <w:uiPriority w:val="1"/>
    <w:qFormat/>
    <w:rsid w:val="00AC295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</vt:lpstr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</dc:title>
  <dc:creator>Ivan i Sladja</dc:creator>
  <cp:lastModifiedBy>mirjana.trifunovic</cp:lastModifiedBy>
  <cp:revision>4</cp:revision>
  <cp:lastPrinted>2021-01-29T11:03:00Z</cp:lastPrinted>
  <dcterms:created xsi:type="dcterms:W3CDTF">2021-01-25T12:47:00Z</dcterms:created>
  <dcterms:modified xsi:type="dcterms:W3CDTF">2021-01-29T11:03:00Z</dcterms:modified>
</cp:coreProperties>
</file>