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Сервисне информације</w:t>
      </w:r>
      <w:bookmarkEnd w:id="0"/>
    </w:p>
    <w:p/>
    <w:p>
      <w:pPr/>
      <w:r>
        <w:rPr/>
        <w:t xml:space="preserve">Данас, 15. 7. 2026. године планирани су радови на санацији лома водоводних цеви на следећим локацијама:
– Мислођин, ул. Мислођинска;
– Јасенак, ул. Гардошка бр. 57;
– Мала Моштаница, угао Улице палих бораца;
– Барич, ул. Обреновачки пут.
Данас, 15. 7. 2026. године у периоду од 9.00 до 13.00 часова планирано је искључење струје на следећим локацијама:
– насеље Обреновац:
 	ЦАРА ЛАЗАРА: 0, 12, 1-1ББ,
 	ЉУБЕ НЕНАДОВИЋА: 2-24, 1Б-3Б, 15, 21, 31,
 	МИЛОША ОБРЕНОВИЋА: 1-1.
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2026-07-15T06:15:33+00:00</dcterms:created>
  <dcterms:modified xsi:type="dcterms:W3CDTF">2026-07-15T06:15:33+00:00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