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Акција сузбијања ларви комараца</w:t>
      </w:r>
      <w:bookmarkEnd w:id="0"/>
    </w:p>
    <w:p/>
    <w:p>
      <w:pPr/>
      <w:r>
        <w:rPr/>
        <w:t xml:space="preserve">Ha основу резултата мониторинга ларви комараца који је спроведен од стране стручних екипа ЈКП „Градска чистоћа“ Београд – Сектора екологије и унапређења животне средине и на основу искустaва из претходних година дефинисане су површине за третман ларви комараца.
У периоду од 17. 8. до  21. 8. 2026. године на јавним површинама територије општине Обреновац спроводиће се третман сузбијања комараца .
Стручна контрола ЈКП „Градска чистоћа“ Београд – Сектора екологије и унапређења животне средине током спровођења ларвицидног третмана надзираће стручни рад екипа, контролисати ефекте сузбијања ларви комараца,  као и динамику реализације према недељном плану.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2026-08-18T09:55:05+00:00</dcterms:created>
  <dcterms:modified xsi:type="dcterms:W3CDTF">2026-08-18T09:55:05+00:00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